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北京交通大学20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r>
        <w:rPr>
          <w:rFonts w:hint="eastAsia"/>
          <w:b/>
          <w:sz w:val="32"/>
          <w:szCs w:val="32"/>
        </w:rPr>
        <w:t>级研究生外国语课程教学安排</w:t>
      </w:r>
    </w:p>
    <w:p>
      <w:pPr>
        <w:rPr>
          <w:rFonts w:hint="eastAsia"/>
          <w:b/>
          <w:bCs w:val="0"/>
          <w:sz w:val="28"/>
          <w:szCs w:val="28"/>
          <w:lang w:val="en-US" w:eastAsia="zh-CN"/>
        </w:rPr>
      </w:pPr>
      <w:r>
        <w:rPr>
          <w:rFonts w:hint="eastAsia"/>
          <w:b/>
          <w:bCs w:val="0"/>
          <w:sz w:val="28"/>
          <w:szCs w:val="28"/>
          <w:lang w:val="en-US" w:eastAsia="zh-CN"/>
        </w:rPr>
        <w:t>一、适用范围</w:t>
      </w:r>
    </w:p>
    <w:p>
      <w:pPr>
        <w:ind w:firstLine="560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此教学安排的内容适用于使用2020版研究生培养方案的所有研究生（2020版培养方案的方案年月为：202009），包括（全日制、非全日制）硕士研究生与博士研究生，以下统称2020级研究生。</w:t>
      </w:r>
    </w:p>
    <w:p>
      <w:pPr>
        <w:ind w:firstLine="560"/>
        <w:rPr>
          <w:rFonts w:hint="eastAsia"/>
          <w:b w:val="0"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lang w:val="en-US" w:eastAsia="zh-CN"/>
        </w:rPr>
      </w:pPr>
      <w:r>
        <w:rPr>
          <w:rFonts w:hint="eastAsia"/>
          <w:b/>
          <w:bCs w:val="0"/>
          <w:sz w:val="28"/>
          <w:szCs w:val="28"/>
          <w:lang w:val="en-US" w:eastAsia="zh-CN"/>
        </w:rPr>
        <w:t>二、选修外国语课程的依据</w:t>
      </w:r>
    </w:p>
    <w:p>
      <w:pPr>
        <w:ind w:firstLine="560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2020级研究生依据其所使用的培养方案中关于外语能力培养的要求，在导师的指导下，安排自己的外国语课程学习，选修相应的外国语课程。</w:t>
      </w:r>
    </w:p>
    <w:p>
      <w:pPr>
        <w:ind w:firstLine="560"/>
        <w:rPr>
          <w:rFonts w:hint="eastAsia"/>
          <w:b w:val="0"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lang w:val="en-US" w:eastAsia="zh-CN"/>
        </w:rPr>
      </w:pPr>
      <w:r>
        <w:rPr>
          <w:rFonts w:hint="eastAsia"/>
          <w:b/>
          <w:bCs w:val="0"/>
          <w:sz w:val="28"/>
          <w:szCs w:val="28"/>
          <w:lang w:val="en-US" w:eastAsia="zh-CN"/>
        </w:rPr>
        <w:t>三、关于外国语课程</w:t>
      </w:r>
    </w:p>
    <w:p>
      <w:pPr>
        <w:ind w:firstLine="560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在2020版研究生培养方案中，外国语课程属于“能力提升平台”中“语言能力模块”下的“外国语能力”课组，其中又分为：外语能力课程群，和，学科专业特有的外国语课程（例如，专业外语，或，专业英语）。</w:t>
      </w:r>
    </w:p>
    <w:p>
      <w:pPr>
        <w:ind w:firstLine="560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外语能力课程群主要包括由语言学院开设的公共外国语课程，专业外语通常是各学院开设的面向专业学位研究生的外国语课程。</w:t>
      </w:r>
    </w:p>
    <w:p>
      <w:pPr>
        <w:ind w:firstLine="560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外语能力课程群的课程如下：</w:t>
      </w:r>
    </w:p>
    <w:tbl>
      <w:tblPr>
        <w:tblStyle w:val="3"/>
        <w:tblW w:w="850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CCE8C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2794"/>
        <w:gridCol w:w="34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CCE8C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57" w:type="dxa"/>
            <w:vMerge w:val="restart"/>
            <w:shd w:val="clear" w:color="auto" w:fill="CCE8CF" w:themeFill="background1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学术用途英语类</w:t>
            </w:r>
          </w:p>
          <w:p>
            <w:pPr>
              <w:spacing w:line="312" w:lineRule="auto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CCE8CF" w:themeFill="background1"/>
          </w:tcPr>
          <w:p>
            <w:pPr>
              <w:spacing w:line="312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学术英语交流</w:t>
            </w:r>
          </w:p>
        </w:tc>
        <w:tc>
          <w:tcPr>
            <w:tcW w:w="3454" w:type="dxa"/>
            <w:shd w:val="clear" w:color="auto" w:fill="CCE8CF" w:themeFill="background1"/>
          </w:tcPr>
          <w:p>
            <w:pPr>
              <w:spacing w:line="276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2</w:t>
            </w:r>
            <w:r>
              <w:rPr>
                <w:rFonts w:ascii="宋体" w:hAnsi="宋体" w:eastAsia="宋体" w:cs="Times New Roman"/>
                <w:b/>
                <w:szCs w:val="21"/>
              </w:rPr>
              <w:t>020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秋</w:t>
            </w:r>
            <w:r>
              <w:rPr>
                <w:rFonts w:hint="eastAsia" w:ascii="宋体" w:hAnsi="宋体" w:eastAsia="宋体" w:cs="Times New Roman"/>
                <w:b/>
                <w:szCs w:val="21"/>
                <w:lang w:val="en-US" w:eastAsia="zh-CN"/>
              </w:rPr>
              <w:t>开课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57" w:type="dxa"/>
            <w:vMerge w:val="continue"/>
            <w:shd w:val="clear" w:color="auto" w:fill="CCE8CF" w:themeFill="background1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CCE8CF" w:themeFill="background1"/>
          </w:tcPr>
          <w:p>
            <w:pPr>
              <w:spacing w:line="312" w:lineRule="auto"/>
              <w:rPr>
                <w:rFonts w:ascii="宋体" w:hAnsi="宋体" w:eastAsia="宋体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学术英语写作</w:t>
            </w:r>
          </w:p>
        </w:tc>
        <w:tc>
          <w:tcPr>
            <w:tcW w:w="3454" w:type="dxa"/>
            <w:shd w:val="clear" w:color="auto" w:fill="CCE8CF" w:themeFill="background1"/>
          </w:tcPr>
          <w:p>
            <w:pPr>
              <w:spacing w:line="312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2</w:t>
            </w:r>
            <w:r>
              <w:rPr>
                <w:rFonts w:ascii="宋体" w:hAnsi="宋体" w:eastAsia="宋体" w:cs="Times New Roman"/>
                <w:b/>
                <w:szCs w:val="21"/>
              </w:rPr>
              <w:t>020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秋</w:t>
            </w:r>
            <w:r>
              <w:rPr>
                <w:rFonts w:hint="eastAsia" w:ascii="宋体" w:hAnsi="宋体" w:eastAsia="宋体" w:cs="Times New Roman"/>
                <w:b/>
                <w:szCs w:val="21"/>
                <w:lang w:val="en-US" w:eastAsia="zh-CN"/>
              </w:rPr>
              <w:t>开课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CCE8C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57" w:type="dxa"/>
            <w:vMerge w:val="restart"/>
            <w:shd w:val="clear" w:color="auto" w:fill="CCE8CF" w:themeFill="background1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专门用途英语类</w:t>
            </w:r>
          </w:p>
          <w:p>
            <w:pPr>
              <w:spacing w:line="312" w:lineRule="auto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CCE8CF" w:themeFill="background1"/>
          </w:tcPr>
          <w:p>
            <w:pPr>
              <w:spacing w:line="312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商务用途英语</w:t>
            </w:r>
          </w:p>
        </w:tc>
        <w:tc>
          <w:tcPr>
            <w:tcW w:w="3454" w:type="dxa"/>
            <w:shd w:val="clear" w:color="auto" w:fill="CCE8CF" w:themeFill="background1"/>
            <w:vAlign w:val="top"/>
          </w:tcPr>
          <w:p>
            <w:pPr>
              <w:spacing w:line="312" w:lineRule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57" w:type="dxa"/>
            <w:vMerge w:val="continue"/>
            <w:shd w:val="clear" w:color="auto" w:fill="CCE8CF" w:themeFill="background1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CCE8CF" w:themeFill="background1"/>
          </w:tcPr>
          <w:p>
            <w:pPr>
              <w:spacing w:line="312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跨文化交际英语</w:t>
            </w:r>
          </w:p>
        </w:tc>
        <w:tc>
          <w:tcPr>
            <w:tcW w:w="3454" w:type="dxa"/>
            <w:shd w:val="clear" w:color="auto" w:fill="CCE8CF" w:themeFill="background1"/>
          </w:tcPr>
          <w:p>
            <w:pPr>
              <w:spacing w:line="312" w:lineRule="auto"/>
              <w:rPr>
                <w:rFonts w:hint="eastAsia" w:ascii="宋体" w:hAnsi="宋体" w:eastAsia="宋体" w:cs="Times New Roman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2</w:t>
            </w:r>
            <w:r>
              <w:rPr>
                <w:rFonts w:ascii="宋体" w:hAnsi="宋体" w:eastAsia="宋体" w:cs="Times New Roman"/>
                <w:b/>
                <w:szCs w:val="21"/>
              </w:rPr>
              <w:t>020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秋</w:t>
            </w:r>
            <w:r>
              <w:rPr>
                <w:rFonts w:hint="eastAsia" w:ascii="宋体" w:hAnsi="宋体" w:eastAsia="宋体" w:cs="Times New Roman"/>
                <w:b/>
                <w:szCs w:val="21"/>
                <w:lang w:val="en-US" w:eastAsia="zh-CN"/>
              </w:rPr>
              <w:t>开课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57" w:type="dxa"/>
            <w:vMerge w:val="continue"/>
            <w:shd w:val="clear" w:color="auto" w:fill="CCE8CF" w:themeFill="background1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CCE8CF" w:themeFill="background1"/>
          </w:tcPr>
          <w:p>
            <w:pPr>
              <w:spacing w:line="312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国际组织英语</w:t>
            </w:r>
          </w:p>
        </w:tc>
        <w:tc>
          <w:tcPr>
            <w:tcW w:w="3454" w:type="dxa"/>
            <w:shd w:val="clear" w:color="auto" w:fill="CCE8CF" w:themeFill="background1"/>
          </w:tcPr>
          <w:p>
            <w:pPr>
              <w:spacing w:line="312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57" w:type="dxa"/>
            <w:vMerge w:val="continue"/>
            <w:shd w:val="clear" w:color="auto" w:fill="CCE8CF" w:themeFill="background1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CCE8CF" w:themeFill="background1"/>
          </w:tcPr>
          <w:p>
            <w:pPr>
              <w:spacing w:line="312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科技综合英语</w:t>
            </w:r>
          </w:p>
        </w:tc>
        <w:tc>
          <w:tcPr>
            <w:tcW w:w="3454" w:type="dxa"/>
            <w:shd w:val="clear" w:color="auto" w:fill="CCE8CF" w:themeFill="background1"/>
            <w:vAlign w:val="top"/>
          </w:tcPr>
          <w:p>
            <w:pPr>
              <w:spacing w:line="312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57" w:type="dxa"/>
            <w:vMerge w:val="continue"/>
            <w:shd w:val="clear" w:color="auto" w:fill="CCE8CF" w:themeFill="background1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CCE8CF" w:themeFill="background1"/>
          </w:tcPr>
          <w:p>
            <w:pPr>
              <w:spacing w:line="312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交通运输英语</w:t>
            </w:r>
          </w:p>
        </w:tc>
        <w:tc>
          <w:tcPr>
            <w:tcW w:w="3454" w:type="dxa"/>
            <w:shd w:val="clear" w:color="auto" w:fill="CCE8CF" w:themeFill="background1"/>
            <w:vAlign w:val="top"/>
          </w:tcPr>
          <w:p>
            <w:pPr>
              <w:spacing w:line="312" w:lineRule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57" w:type="dxa"/>
            <w:vMerge w:val="continue"/>
            <w:shd w:val="clear" w:color="auto" w:fill="CCE8CF" w:themeFill="background1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CCE8CF" w:themeFill="background1"/>
          </w:tcPr>
          <w:p>
            <w:pPr>
              <w:spacing w:line="312" w:lineRule="auto"/>
              <w:rPr>
                <w:rFonts w:ascii="宋体" w:hAnsi="宋体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交通工程英语</w:t>
            </w:r>
          </w:p>
        </w:tc>
        <w:tc>
          <w:tcPr>
            <w:tcW w:w="3454" w:type="dxa"/>
            <w:shd w:val="clear" w:color="auto" w:fill="CCE8CF" w:themeFill="background1"/>
            <w:vAlign w:val="top"/>
          </w:tcPr>
          <w:p>
            <w:pPr>
              <w:spacing w:line="312" w:lineRule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CCE8C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257" w:type="dxa"/>
            <w:vMerge w:val="restart"/>
            <w:shd w:val="clear" w:color="auto" w:fill="CCE8CF" w:themeFill="background1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语言技能提高类</w:t>
            </w:r>
          </w:p>
          <w:p>
            <w:pPr>
              <w:spacing w:line="312" w:lineRule="auto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CCE8CF" w:themeFill="background1"/>
          </w:tcPr>
          <w:p>
            <w:pPr>
              <w:spacing w:line="312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国际英语阅读与写作</w:t>
            </w:r>
          </w:p>
          <w:p>
            <w:pPr>
              <w:spacing w:line="312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（雅思或托福）</w:t>
            </w:r>
          </w:p>
        </w:tc>
        <w:tc>
          <w:tcPr>
            <w:tcW w:w="3454" w:type="dxa"/>
            <w:shd w:val="clear" w:color="auto" w:fill="CCE8CF" w:themeFill="background1"/>
          </w:tcPr>
          <w:p>
            <w:pPr>
              <w:spacing w:line="312" w:lineRule="auto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2</w:t>
            </w:r>
            <w:r>
              <w:rPr>
                <w:rFonts w:ascii="宋体" w:hAnsi="宋体" w:eastAsia="宋体" w:cs="Times New Roman"/>
                <w:b/>
                <w:szCs w:val="21"/>
              </w:rPr>
              <w:t>020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秋</w:t>
            </w:r>
            <w:r>
              <w:rPr>
                <w:rFonts w:hint="eastAsia" w:ascii="宋体" w:hAnsi="宋体" w:eastAsia="宋体" w:cs="Times New Roman"/>
                <w:b/>
                <w:szCs w:val="21"/>
                <w:lang w:val="en-US" w:eastAsia="zh-CN"/>
              </w:rPr>
              <w:t>开课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257" w:type="dxa"/>
            <w:vMerge w:val="continue"/>
            <w:shd w:val="clear" w:color="auto" w:fill="CCE8CF" w:themeFill="background1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CCE8CF" w:themeFill="background1"/>
          </w:tcPr>
          <w:p>
            <w:pPr>
              <w:spacing w:line="312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国内高阶英语测试规律与实践 （考研英语）</w:t>
            </w:r>
          </w:p>
        </w:tc>
        <w:tc>
          <w:tcPr>
            <w:tcW w:w="3454" w:type="dxa"/>
            <w:shd w:val="clear" w:color="auto" w:fill="CCE8CF" w:themeFill="background1"/>
            <w:vAlign w:val="top"/>
          </w:tcPr>
          <w:p>
            <w:pPr>
              <w:spacing w:line="312" w:lineRule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CCE8C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2257" w:type="dxa"/>
            <w:vMerge w:val="continue"/>
            <w:shd w:val="clear" w:color="auto" w:fill="CCE8CF" w:themeFill="background1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CCE8CF" w:themeFill="background1"/>
          </w:tcPr>
          <w:p>
            <w:pPr>
              <w:spacing w:line="312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高端国际人才课程</w:t>
            </w:r>
          </w:p>
          <w:p>
            <w:pPr>
              <w:spacing w:line="312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（国才-职场考试）</w:t>
            </w:r>
          </w:p>
        </w:tc>
        <w:tc>
          <w:tcPr>
            <w:tcW w:w="3454" w:type="dxa"/>
            <w:shd w:val="clear" w:color="auto" w:fill="CCE8CF" w:themeFill="background1"/>
            <w:vAlign w:val="top"/>
          </w:tcPr>
          <w:p>
            <w:pPr>
              <w:spacing w:line="312" w:lineRule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57" w:type="dxa"/>
            <w:vMerge w:val="restart"/>
            <w:shd w:val="clear" w:color="auto" w:fill="CCE8CF" w:themeFill="background1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英语专项技能类</w:t>
            </w:r>
          </w:p>
          <w:p>
            <w:pPr>
              <w:spacing w:line="312" w:lineRule="auto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CCE8CF" w:themeFill="background1"/>
          </w:tcPr>
          <w:p>
            <w:pPr>
              <w:spacing w:line="312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高级英语视听说</w:t>
            </w:r>
          </w:p>
        </w:tc>
        <w:tc>
          <w:tcPr>
            <w:tcW w:w="3454" w:type="dxa"/>
            <w:shd w:val="clear" w:color="auto" w:fill="CCE8CF" w:themeFill="background1"/>
          </w:tcPr>
          <w:p>
            <w:pPr>
              <w:spacing w:line="312" w:lineRule="auto"/>
              <w:rPr>
                <w:rFonts w:hint="eastAsia" w:ascii="宋体" w:hAnsi="宋体" w:eastAsia="宋体" w:cs="Times New Roman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2</w:t>
            </w:r>
            <w:r>
              <w:rPr>
                <w:rFonts w:ascii="宋体" w:hAnsi="宋体" w:eastAsia="宋体" w:cs="Times New Roman"/>
                <w:b/>
                <w:szCs w:val="21"/>
              </w:rPr>
              <w:t>020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秋</w:t>
            </w:r>
            <w:r>
              <w:rPr>
                <w:rFonts w:hint="eastAsia" w:ascii="宋体" w:hAnsi="宋体" w:eastAsia="宋体" w:cs="Times New Roman"/>
                <w:b/>
                <w:szCs w:val="21"/>
                <w:lang w:val="en-US" w:eastAsia="zh-CN"/>
              </w:rPr>
              <w:t>开课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57" w:type="dxa"/>
            <w:vMerge w:val="continue"/>
            <w:shd w:val="clear" w:color="auto" w:fill="CCE8CF" w:themeFill="background1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CCE8CF" w:themeFill="background1"/>
          </w:tcPr>
          <w:p>
            <w:pPr>
              <w:spacing w:line="312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高级英语读写</w:t>
            </w:r>
          </w:p>
        </w:tc>
        <w:tc>
          <w:tcPr>
            <w:tcW w:w="3454" w:type="dxa"/>
            <w:shd w:val="clear" w:color="auto" w:fill="CCE8CF" w:themeFill="background1"/>
            <w:vAlign w:val="top"/>
          </w:tcPr>
          <w:p>
            <w:pPr>
              <w:spacing w:line="312" w:lineRule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57" w:type="dxa"/>
            <w:vMerge w:val="continue"/>
            <w:shd w:val="clear" w:color="auto" w:fill="CCE8CF" w:themeFill="background1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CCE8CF" w:themeFill="background1"/>
          </w:tcPr>
          <w:p>
            <w:pPr>
              <w:spacing w:line="312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科技英语英汉互译</w:t>
            </w:r>
          </w:p>
        </w:tc>
        <w:tc>
          <w:tcPr>
            <w:tcW w:w="3454" w:type="dxa"/>
            <w:shd w:val="clear" w:color="auto" w:fill="CCE8CF" w:themeFill="background1"/>
            <w:vAlign w:val="top"/>
          </w:tcPr>
          <w:p>
            <w:pPr>
              <w:spacing w:line="312" w:lineRule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57" w:type="dxa"/>
            <w:vMerge w:val="continue"/>
            <w:shd w:val="clear" w:color="auto" w:fill="CCE8CF" w:themeFill="background1"/>
            <w:vAlign w:val="center"/>
          </w:tcPr>
          <w:p>
            <w:pPr>
              <w:spacing w:line="312" w:lineRule="auto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CCE8CF" w:themeFill="background1"/>
          </w:tcPr>
          <w:p>
            <w:pPr>
              <w:spacing w:line="312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英语演讲与辩论</w:t>
            </w:r>
          </w:p>
        </w:tc>
        <w:tc>
          <w:tcPr>
            <w:tcW w:w="3454" w:type="dxa"/>
            <w:shd w:val="clear" w:color="auto" w:fill="CCE8CF" w:themeFill="background1"/>
            <w:vAlign w:val="top"/>
          </w:tcPr>
          <w:p>
            <w:pPr>
              <w:spacing w:line="312" w:lineRule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>待定</w:t>
            </w:r>
          </w:p>
        </w:tc>
      </w:tr>
    </w:tbl>
    <w:p>
      <w:pPr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如表中显示，“学术英语交流”、“学术英语写作”、“高级英语视听说”、“跨文化交际英语”和“国际英语阅读与写作”5门课程2020年秋季学期开课，同学们可以在开课列表中查到这些课程的开课安排，其余课程将在2021年春季学期以后开课。</w:t>
      </w:r>
    </w:p>
    <w:p>
      <w:pPr>
        <w:rPr>
          <w:rFonts w:hint="default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  外语课程由学生自行选课，选课按“先到先得”原则，选满为止，当学期未选上外语课的学生可以下一学期再选修外语课。</w:t>
      </w:r>
    </w:p>
    <w:p>
      <w:pPr>
        <w:rPr>
          <w:rFonts w:hint="eastAsia"/>
          <w:b w:val="0"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lang w:val="en-US" w:eastAsia="zh-CN"/>
        </w:rPr>
      </w:pPr>
      <w:r>
        <w:rPr>
          <w:rFonts w:hint="eastAsia"/>
          <w:b/>
          <w:bCs w:val="0"/>
          <w:sz w:val="28"/>
          <w:szCs w:val="28"/>
          <w:lang w:val="en-US" w:eastAsia="zh-CN"/>
        </w:rPr>
        <w:t>四、关于英语免修的规定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ascii="宋体" w:hAnsi="宋体" w:eastAsia="宋体" w:cs="Times New Roman"/>
          <w:sz w:val="28"/>
          <w:szCs w:val="28"/>
        </w:rPr>
        <w:t>1</w:t>
      </w:r>
      <w:r>
        <w:rPr>
          <w:rFonts w:hint="eastAsia" w:ascii="宋体" w:hAnsi="宋体" w:eastAsia="宋体" w:cs="Times New Roman"/>
          <w:sz w:val="28"/>
          <w:szCs w:val="28"/>
        </w:rPr>
        <w:t>、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研究生英语的免修条件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sz w:val="28"/>
          <w:szCs w:val="28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在下</w:t>
      </w:r>
      <w:r>
        <w:rPr>
          <w:rFonts w:hint="eastAsia" w:ascii="宋体" w:hAnsi="宋体" w:eastAsia="宋体" w:cs="Times New Roman"/>
          <w:sz w:val="28"/>
          <w:szCs w:val="28"/>
        </w:rPr>
        <w:t>列任一项考试中获得符合要求的成绩的学生，在自愿的原则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下，</w:t>
      </w:r>
      <w:r>
        <w:rPr>
          <w:rFonts w:hint="eastAsia" w:ascii="宋体" w:hAnsi="宋体" w:eastAsia="宋体" w:cs="Times New Roman"/>
          <w:sz w:val="28"/>
          <w:szCs w:val="28"/>
        </w:rPr>
        <w:t>可申请免修研究生英语课程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：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（1）国家大学英语六级考试560分及以上；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（2）雅思考试</w:t>
      </w:r>
      <w:r>
        <w:rPr>
          <w:rFonts w:ascii="宋体" w:hAnsi="宋体" w:eastAsia="宋体" w:cs="Times New Roman"/>
          <w:sz w:val="28"/>
          <w:szCs w:val="28"/>
        </w:rPr>
        <w:tab/>
      </w:r>
      <w:r>
        <w:rPr>
          <w:rFonts w:hint="eastAsia" w:ascii="宋体" w:hAnsi="宋体" w:eastAsia="宋体" w:cs="Times New Roman"/>
          <w:sz w:val="28"/>
          <w:szCs w:val="28"/>
        </w:rPr>
        <w:t>6.5分及以上；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（3）托福考试95分及以上；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（4）GRE成绩1400分及以上；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（5）GMAT成绩650分及以上；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（6）PETS5级70分及以上；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（7）通过外语专业英语八级考试（TEM8）。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ascii="宋体" w:hAnsi="宋体" w:eastAsia="宋体" w:cs="Times New Roman"/>
          <w:sz w:val="28"/>
          <w:szCs w:val="28"/>
        </w:rPr>
        <w:t>2</w:t>
      </w:r>
      <w:r>
        <w:rPr>
          <w:rFonts w:hint="eastAsia" w:ascii="宋体" w:hAnsi="宋体" w:eastAsia="宋体" w:cs="Times New Roman"/>
          <w:sz w:val="28"/>
          <w:szCs w:val="28"/>
        </w:rPr>
        <w:t>、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免修成绩的记载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研究生英语课程的免修成绩记载在课程“研究生英语（课程号：C412006B）”下。</w:t>
      </w:r>
      <w:r>
        <w:rPr>
          <w:rFonts w:hint="eastAsia" w:ascii="宋体" w:hAnsi="宋体" w:eastAsia="宋体" w:cs="Times New Roman"/>
          <w:sz w:val="28"/>
          <w:szCs w:val="28"/>
        </w:rPr>
        <w:t>免修成绩按如下规则换算：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（1）国家大学英语六级考试560分以上=90分；600分以上=95分；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（2）雅思考试6.5分以上=90分；7.5分以上=95分；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（3）托福考试95分以上=90分；105分以上=95分；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（4）GRE成绩1400分以上=90分；1500分以上=95分；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             330分以上=90分； 336分以上=95分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（5）GMAT成绩 650分以上 =90分； 700分以上 =95分；             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（6）PETS5级70分以上=90分；80分以上=95分；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（7）通过外语专业英语八级考试（TEM8）=90。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ascii="宋体" w:hAnsi="宋体" w:eastAsia="宋体" w:cs="Times New Roman"/>
          <w:sz w:val="28"/>
          <w:szCs w:val="28"/>
        </w:rPr>
        <w:t>3</w:t>
      </w:r>
      <w:r>
        <w:rPr>
          <w:rFonts w:hint="eastAsia" w:ascii="宋体" w:hAnsi="宋体" w:eastAsia="宋体" w:cs="Times New Roman"/>
          <w:sz w:val="28"/>
          <w:szCs w:val="28"/>
        </w:rPr>
        <w:t>、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研究生英语免修的办理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符合免修条件并有意免修的学生，须按下述要求办理免修申请与审核：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iCs/>
          <w:sz w:val="28"/>
          <w:szCs w:val="28"/>
        </w:rPr>
      </w:pPr>
      <w:r>
        <w:rPr>
          <w:rFonts w:hint="eastAsia" w:ascii="宋体" w:hAnsi="宋体" w:eastAsia="宋体" w:cs="Times New Roman"/>
          <w:iCs/>
          <w:sz w:val="28"/>
          <w:szCs w:val="28"/>
        </w:rPr>
        <w:t>符合免修条件并申请英语免修的同学请于第</w:t>
      </w:r>
      <w:r>
        <w:rPr>
          <w:rFonts w:hint="eastAsia" w:ascii="宋体" w:hAnsi="宋体" w:eastAsia="宋体" w:cs="Times New Roman"/>
          <w:iCs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Times New Roman"/>
          <w:iCs/>
          <w:sz w:val="28"/>
          <w:szCs w:val="28"/>
        </w:rPr>
        <w:t>周</w:t>
      </w:r>
      <w:r>
        <w:rPr>
          <w:rFonts w:hint="eastAsia" w:ascii="宋体" w:hAnsi="宋体" w:eastAsia="宋体" w:cs="Times New Roman"/>
          <w:iCs/>
          <w:sz w:val="28"/>
          <w:szCs w:val="28"/>
          <w:lang w:val="en-US" w:eastAsia="zh-CN"/>
        </w:rPr>
        <w:t>前</w:t>
      </w:r>
      <w:r>
        <w:rPr>
          <w:rFonts w:hint="eastAsia" w:ascii="宋体" w:hAnsi="宋体" w:eastAsia="宋体" w:cs="Times New Roman"/>
          <w:iCs/>
          <w:sz w:val="28"/>
          <w:szCs w:val="28"/>
        </w:rPr>
        <w:t>向学院研究生科提出英语免修申请并提交免修资格的成绩证明材料（提交成绩证明复印件，现场验看成绩证明原件），同时将《研究生英语》课添加到个人培养计划中。</w:t>
      </w:r>
    </w:p>
    <w:p>
      <w:pPr>
        <w:spacing w:line="360" w:lineRule="auto"/>
        <w:ind w:firstLine="560" w:firstLineChars="200"/>
        <w:rPr>
          <w:rFonts w:hint="default" w:ascii="宋体" w:hAnsi="宋体" w:eastAsia="宋体" w:cs="Times New Roman"/>
          <w:iCs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iCs/>
          <w:sz w:val="28"/>
          <w:szCs w:val="28"/>
          <w:lang w:val="en-US" w:eastAsia="zh-CN"/>
        </w:rPr>
        <w:t>4、自2020级开始，不再接受外语课程先修，只承认入学后所修外语学分，包括免修获得的学分。</w:t>
      </w:r>
      <w:bookmarkStart w:id="0" w:name="_GoBack"/>
      <w:bookmarkEnd w:id="0"/>
    </w:p>
    <w:p>
      <w:pPr>
        <w:rPr>
          <w:rFonts w:hint="default"/>
          <w:b w:val="0"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 w:val="0"/>
          <w:sz w:val="28"/>
          <w:szCs w:val="28"/>
          <w:lang w:val="en-US" w:eastAsia="zh-CN"/>
        </w:rPr>
      </w:pPr>
      <w:r>
        <w:rPr>
          <w:rFonts w:hint="eastAsia"/>
          <w:b/>
          <w:bCs w:val="0"/>
          <w:sz w:val="28"/>
          <w:szCs w:val="28"/>
          <w:lang w:val="en-US" w:eastAsia="zh-CN"/>
        </w:rPr>
        <w:t>五、“学位英语考试”与公共英语课程成绩管理</w:t>
      </w:r>
    </w:p>
    <w:p>
      <w:pPr>
        <w:ind w:firstLine="560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1、“学位英语考试”（全称：北京市研究生学位英语考试（GET)）每年两次，分别在6月份与12月份进行，由语言学院组织。</w:t>
      </w:r>
    </w:p>
    <w:p>
      <w:pPr>
        <w:ind w:firstLine="560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2、“外语能力课程群”中的研究生公共英语课程的最终成绩由课程成绩和“学位英语考试”成绩两部分构成：课程成绩占比70%，学位英语考试成绩占比30%，所有外语能力课程群中的课程均按此计算课程的最终成绩。</w:t>
      </w:r>
    </w:p>
    <w:p>
      <w:pPr>
        <w:ind w:firstLine="560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3、凡选修“外语能力课程群”中公共英语课程的学生，都须参加当学期末的“学位英语考试”，不参加者“学位英语考试”成绩按0分计。</w:t>
      </w:r>
    </w:p>
    <w:p>
      <w:pPr>
        <w:ind w:firstLine="560"/>
        <w:rPr>
          <w:rFonts w:hint="default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4、如果因故无法参加当学期的“学位英语考试”，请按规定办理缓考手续。</w:t>
      </w:r>
    </w:p>
    <w:p>
      <w:pPr>
        <w:rPr>
          <w:rFonts w:hint="eastAsia"/>
          <w:b w:val="0"/>
          <w:bCs/>
          <w:sz w:val="28"/>
          <w:szCs w:val="28"/>
          <w:lang w:val="en-US" w:eastAsia="zh-CN"/>
        </w:rPr>
      </w:pPr>
    </w:p>
    <w:p>
      <w:pPr>
        <w:rPr>
          <w:rFonts w:hint="default"/>
          <w:b/>
          <w:bCs w:val="0"/>
          <w:sz w:val="28"/>
          <w:szCs w:val="28"/>
          <w:lang w:val="en-US" w:eastAsia="zh-CN"/>
        </w:rPr>
      </w:pPr>
      <w:r>
        <w:rPr>
          <w:rFonts w:hint="eastAsia"/>
          <w:b/>
          <w:bCs w:val="0"/>
          <w:sz w:val="28"/>
          <w:szCs w:val="28"/>
          <w:lang w:val="en-US" w:eastAsia="zh-CN"/>
        </w:rPr>
        <w:t>六</w:t>
      </w:r>
      <w:r>
        <w:rPr>
          <w:rFonts w:hint="default"/>
          <w:b/>
          <w:bCs w:val="0"/>
          <w:sz w:val="28"/>
          <w:szCs w:val="28"/>
          <w:lang w:val="en-US" w:eastAsia="zh-CN"/>
        </w:rPr>
        <w:t>、小语种课程教学</w:t>
      </w:r>
    </w:p>
    <w:p>
      <w:pPr>
        <w:ind w:firstLine="560" w:firstLineChars="200"/>
        <w:rPr>
          <w:rFonts w:hint="default"/>
          <w:b w:val="0"/>
          <w:bCs/>
          <w:sz w:val="28"/>
          <w:szCs w:val="28"/>
          <w:lang w:val="en-US" w:eastAsia="zh-CN"/>
        </w:rPr>
      </w:pPr>
      <w:r>
        <w:rPr>
          <w:rFonts w:hint="default"/>
          <w:b w:val="0"/>
          <w:bCs/>
          <w:sz w:val="28"/>
          <w:szCs w:val="28"/>
          <w:lang w:val="en-US" w:eastAsia="zh-CN"/>
        </w:rPr>
        <w:t>研究生入学考试外国语考试科目为德语、法语、日语、俄语等小语种的研究生（以下简称“小语种考生”），在学期间需要选修两门外国语课程：第一门是其所报考的小语种课程，第二门是公共二外英语课程；例如，报考俄语入学的小语种博士生，在学期间需要选修的外国语课程为：第一外国语（俄语）（课程号：C412022B），和，公共第二外国语（英语）（课程号：C412016B）。</w:t>
      </w:r>
    </w:p>
    <w:p>
      <w:pPr>
        <w:ind w:firstLine="560" w:firstLineChars="200"/>
        <w:rPr>
          <w:rFonts w:hint="default"/>
          <w:b w:val="0"/>
          <w:bCs/>
          <w:sz w:val="28"/>
          <w:szCs w:val="28"/>
          <w:lang w:val="en-US" w:eastAsia="zh-CN"/>
        </w:rPr>
      </w:pPr>
      <w:r>
        <w:rPr>
          <w:rFonts w:hint="default"/>
          <w:b w:val="0"/>
          <w:bCs/>
          <w:sz w:val="28"/>
          <w:szCs w:val="28"/>
          <w:lang w:val="en-US" w:eastAsia="zh-CN"/>
        </w:rPr>
        <w:t>小语种考生如果已经通过了国家英语六级考试，可以申请免修公共第二外国语（英语），免修申请程序是：到研究生院培养办公室，提交书面免修申请和英语六级成绩证明复印件，并出示英语六级成绩证明原件。免修申请批准后，研究生院将</w:t>
      </w:r>
      <w:r>
        <w:rPr>
          <w:rFonts w:hint="eastAsia"/>
          <w:b w:val="0"/>
          <w:bCs/>
          <w:sz w:val="28"/>
          <w:szCs w:val="28"/>
          <w:lang w:val="en-US" w:eastAsia="zh-CN"/>
        </w:rPr>
        <w:t>按规定记载</w:t>
      </w:r>
      <w:r>
        <w:rPr>
          <w:rFonts w:hint="default"/>
          <w:b w:val="0"/>
          <w:bCs/>
          <w:sz w:val="28"/>
          <w:szCs w:val="28"/>
          <w:lang w:val="en-US" w:eastAsia="zh-CN"/>
        </w:rPr>
        <w:t>免修</w:t>
      </w:r>
      <w:r>
        <w:rPr>
          <w:rFonts w:hint="eastAsia"/>
          <w:b w:val="0"/>
          <w:bCs/>
          <w:sz w:val="28"/>
          <w:szCs w:val="28"/>
          <w:lang w:val="en-US" w:eastAsia="zh-CN"/>
        </w:rPr>
        <w:t>成绩</w:t>
      </w:r>
      <w:r>
        <w:rPr>
          <w:rFonts w:hint="default"/>
          <w:b w:val="0"/>
          <w:bCs/>
          <w:sz w:val="28"/>
          <w:szCs w:val="28"/>
          <w:lang w:val="en-US" w:eastAsia="zh-CN"/>
        </w:rPr>
        <w:t>，免修成绩视英语六级成绩不同分别记为：80分、85分和90分。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5322E"/>
    <w:rsid w:val="037E7DB4"/>
    <w:rsid w:val="1D5941F9"/>
    <w:rsid w:val="1F784E64"/>
    <w:rsid w:val="312E0D17"/>
    <w:rsid w:val="41C62563"/>
    <w:rsid w:val="5F8C77BE"/>
    <w:rsid w:val="66A5322E"/>
    <w:rsid w:val="6DCF43EF"/>
    <w:rsid w:val="7345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表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2020-07-07T03:00:00Z</dcterms:created>
  <dc:creator>匿名张</dc:creator>
  <cp:lastModifiedBy>匿名张</cp:lastModifiedBy>
  <dcterms:modified xsi:type="dcterms:W3CDTF">2020-08-24T02:32:07Z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